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4823E2" w14:textId="2FBA4D51" w:rsidR="00AB02C0" w:rsidRPr="00D50CBF" w:rsidRDefault="00766D9D" w:rsidP="009F451F">
      <w:pPr>
        <w:spacing w:after="0" w:line="360" w:lineRule="auto"/>
        <w:jc w:val="both"/>
        <w:rPr>
          <w:rFonts w:ascii="Arial" w:eastAsia="Times New Roman" w:hAnsi="Arial" w:cs="Arial"/>
          <w:b/>
          <w:sz w:val="24"/>
          <w:szCs w:val="24"/>
          <w:lang w:eastAsia="pt-BR"/>
        </w:rPr>
      </w:pPr>
      <w:r w:rsidRPr="00D50CBF">
        <w:rPr>
          <w:rFonts w:ascii="Arial" w:eastAsia="Times New Roman" w:hAnsi="Arial" w:cs="Arial"/>
          <w:b/>
          <w:sz w:val="24"/>
          <w:szCs w:val="24"/>
          <w:lang w:eastAsia="pt-BR"/>
        </w:rPr>
        <w:t>DECRETO</w:t>
      </w:r>
      <w:r w:rsidR="00514B23" w:rsidRPr="00D50CBF">
        <w:rPr>
          <w:rFonts w:ascii="Arial" w:eastAsia="Times New Roman" w:hAnsi="Arial" w:cs="Arial"/>
          <w:b/>
          <w:sz w:val="24"/>
          <w:szCs w:val="24"/>
          <w:lang w:eastAsia="pt-BR"/>
        </w:rPr>
        <w:t xml:space="preserve"> </w:t>
      </w:r>
      <w:proofErr w:type="gramStart"/>
      <w:r w:rsidR="006862C5" w:rsidRPr="00D50CBF">
        <w:rPr>
          <w:rFonts w:ascii="Arial" w:eastAsia="Times New Roman" w:hAnsi="Arial" w:cs="Arial"/>
          <w:b/>
          <w:sz w:val="24"/>
          <w:szCs w:val="24"/>
          <w:lang w:eastAsia="pt-BR"/>
        </w:rPr>
        <w:t>N.º</w:t>
      </w:r>
      <w:proofErr w:type="gramEnd"/>
      <w:r w:rsidR="00CA6CCF" w:rsidRPr="00D50CBF">
        <w:rPr>
          <w:rFonts w:ascii="Arial" w:eastAsia="Times New Roman" w:hAnsi="Arial" w:cs="Arial"/>
          <w:b/>
          <w:sz w:val="24"/>
          <w:szCs w:val="24"/>
          <w:lang w:eastAsia="pt-BR"/>
        </w:rPr>
        <w:t xml:space="preserve"> </w:t>
      </w:r>
      <w:r w:rsidR="00D50CBF" w:rsidRPr="00D50CBF">
        <w:rPr>
          <w:rFonts w:ascii="Arial" w:eastAsia="Times New Roman" w:hAnsi="Arial" w:cs="Arial"/>
          <w:b/>
          <w:sz w:val="24"/>
          <w:szCs w:val="24"/>
          <w:lang w:eastAsia="pt-BR"/>
        </w:rPr>
        <w:t>002</w:t>
      </w:r>
      <w:r w:rsidR="007E2D91" w:rsidRPr="00D50CBF">
        <w:rPr>
          <w:rFonts w:ascii="Arial" w:eastAsia="Times New Roman" w:hAnsi="Arial" w:cs="Arial"/>
          <w:b/>
          <w:sz w:val="24"/>
          <w:szCs w:val="24"/>
          <w:lang w:eastAsia="pt-BR"/>
        </w:rPr>
        <w:t>/202</w:t>
      </w:r>
      <w:r w:rsidR="00D50CBF" w:rsidRPr="00D50CBF">
        <w:rPr>
          <w:rFonts w:ascii="Arial" w:eastAsia="Times New Roman" w:hAnsi="Arial" w:cs="Arial"/>
          <w:b/>
          <w:sz w:val="24"/>
          <w:szCs w:val="24"/>
          <w:lang w:eastAsia="pt-BR"/>
        </w:rPr>
        <w:t>6</w:t>
      </w:r>
      <w:r w:rsidR="00514B23" w:rsidRPr="00D50CBF">
        <w:rPr>
          <w:rFonts w:ascii="Arial" w:eastAsia="Times New Roman" w:hAnsi="Arial" w:cs="Arial"/>
          <w:b/>
          <w:sz w:val="24"/>
          <w:szCs w:val="24"/>
          <w:lang w:eastAsia="pt-BR"/>
        </w:rPr>
        <w:t xml:space="preserve">       </w:t>
      </w:r>
      <w:r w:rsidR="00E67368" w:rsidRPr="00D50CBF">
        <w:rPr>
          <w:rFonts w:ascii="Arial" w:eastAsia="Times New Roman" w:hAnsi="Arial" w:cs="Arial"/>
          <w:b/>
          <w:sz w:val="24"/>
          <w:szCs w:val="24"/>
          <w:lang w:eastAsia="pt-BR"/>
        </w:rPr>
        <w:t xml:space="preserve">                 </w:t>
      </w:r>
      <w:r w:rsidR="00200762" w:rsidRPr="00D50CBF">
        <w:rPr>
          <w:rFonts w:ascii="Arial" w:eastAsia="Times New Roman" w:hAnsi="Arial" w:cs="Arial"/>
          <w:b/>
          <w:sz w:val="24"/>
          <w:szCs w:val="24"/>
          <w:lang w:eastAsia="pt-BR"/>
        </w:rPr>
        <w:t xml:space="preserve">  </w:t>
      </w:r>
      <w:r w:rsidR="005556DF" w:rsidRPr="00D50CBF">
        <w:rPr>
          <w:rFonts w:ascii="Arial" w:eastAsia="Times New Roman" w:hAnsi="Arial" w:cs="Arial"/>
          <w:b/>
          <w:sz w:val="24"/>
          <w:szCs w:val="24"/>
          <w:lang w:eastAsia="pt-BR"/>
        </w:rPr>
        <w:t xml:space="preserve"> </w:t>
      </w:r>
      <w:r w:rsidR="007E2D91" w:rsidRPr="00D50CBF">
        <w:rPr>
          <w:rFonts w:ascii="Arial" w:eastAsia="Times New Roman" w:hAnsi="Arial" w:cs="Arial"/>
          <w:b/>
          <w:sz w:val="24"/>
          <w:szCs w:val="24"/>
          <w:lang w:eastAsia="pt-BR"/>
        </w:rPr>
        <w:t xml:space="preserve"> </w:t>
      </w:r>
      <w:r w:rsidR="00E67368" w:rsidRPr="00D50CBF">
        <w:rPr>
          <w:rFonts w:ascii="Arial" w:eastAsia="Times New Roman" w:hAnsi="Arial" w:cs="Arial"/>
          <w:b/>
          <w:sz w:val="24"/>
          <w:szCs w:val="24"/>
          <w:lang w:eastAsia="pt-BR"/>
        </w:rPr>
        <w:t xml:space="preserve"> </w:t>
      </w:r>
      <w:r w:rsidR="006862C5" w:rsidRPr="00D50CBF">
        <w:rPr>
          <w:rFonts w:ascii="Arial" w:eastAsia="Times New Roman" w:hAnsi="Arial" w:cs="Arial"/>
          <w:b/>
          <w:sz w:val="24"/>
          <w:szCs w:val="24"/>
          <w:lang w:eastAsia="pt-BR"/>
        </w:rPr>
        <w:t xml:space="preserve">  </w:t>
      </w:r>
      <w:r w:rsidR="00891345" w:rsidRPr="00D50CBF">
        <w:rPr>
          <w:rFonts w:ascii="Arial" w:eastAsia="Times New Roman" w:hAnsi="Arial" w:cs="Arial"/>
          <w:b/>
          <w:sz w:val="24"/>
          <w:szCs w:val="24"/>
          <w:lang w:eastAsia="pt-BR"/>
        </w:rPr>
        <w:t xml:space="preserve">   </w:t>
      </w:r>
      <w:r w:rsidR="005556DF" w:rsidRPr="00D50CBF">
        <w:rPr>
          <w:rFonts w:ascii="Arial" w:eastAsia="Times New Roman" w:hAnsi="Arial" w:cs="Arial"/>
          <w:b/>
          <w:sz w:val="24"/>
          <w:szCs w:val="24"/>
          <w:lang w:eastAsia="pt-BR"/>
        </w:rPr>
        <w:t xml:space="preserve">DE </w:t>
      </w:r>
      <w:r w:rsidR="00D50CBF" w:rsidRPr="00D50CBF">
        <w:rPr>
          <w:rFonts w:ascii="Arial" w:eastAsia="Times New Roman" w:hAnsi="Arial" w:cs="Arial"/>
          <w:b/>
          <w:sz w:val="24"/>
          <w:szCs w:val="24"/>
          <w:lang w:eastAsia="pt-BR"/>
        </w:rPr>
        <w:t>07</w:t>
      </w:r>
      <w:r w:rsidR="009376DA" w:rsidRPr="00D50CBF">
        <w:rPr>
          <w:rFonts w:ascii="Arial" w:eastAsia="Times New Roman" w:hAnsi="Arial" w:cs="Arial"/>
          <w:b/>
          <w:sz w:val="24"/>
          <w:szCs w:val="24"/>
          <w:lang w:eastAsia="pt-BR"/>
        </w:rPr>
        <w:t xml:space="preserve"> </w:t>
      </w:r>
      <w:r w:rsidR="005556DF" w:rsidRPr="00D50CBF">
        <w:rPr>
          <w:rFonts w:ascii="Arial" w:eastAsia="Times New Roman" w:hAnsi="Arial" w:cs="Arial"/>
          <w:b/>
          <w:sz w:val="24"/>
          <w:szCs w:val="24"/>
          <w:lang w:eastAsia="pt-BR"/>
        </w:rPr>
        <w:t xml:space="preserve">DE </w:t>
      </w:r>
      <w:r w:rsidR="00D50CBF" w:rsidRPr="00D50CBF">
        <w:rPr>
          <w:rFonts w:ascii="Arial" w:eastAsia="Times New Roman" w:hAnsi="Arial" w:cs="Arial"/>
          <w:b/>
          <w:sz w:val="24"/>
          <w:szCs w:val="24"/>
          <w:lang w:eastAsia="pt-BR"/>
        </w:rPr>
        <w:t>JANEI</w:t>
      </w:r>
      <w:r w:rsidR="00891345" w:rsidRPr="00D50CBF">
        <w:rPr>
          <w:rFonts w:ascii="Arial" w:eastAsia="Times New Roman" w:hAnsi="Arial" w:cs="Arial"/>
          <w:b/>
          <w:sz w:val="24"/>
          <w:szCs w:val="24"/>
          <w:lang w:eastAsia="pt-BR"/>
        </w:rPr>
        <w:t>RO</w:t>
      </w:r>
      <w:r w:rsidR="00C9601E" w:rsidRPr="00D50CBF">
        <w:rPr>
          <w:rFonts w:ascii="Arial" w:eastAsia="Times New Roman" w:hAnsi="Arial" w:cs="Arial"/>
          <w:b/>
          <w:sz w:val="24"/>
          <w:szCs w:val="24"/>
          <w:lang w:eastAsia="pt-BR"/>
        </w:rPr>
        <w:t xml:space="preserve"> </w:t>
      </w:r>
      <w:r w:rsidR="007E2D91" w:rsidRPr="00D50CBF">
        <w:rPr>
          <w:rFonts w:ascii="Arial" w:eastAsia="Times New Roman" w:hAnsi="Arial" w:cs="Arial"/>
          <w:b/>
          <w:sz w:val="24"/>
          <w:szCs w:val="24"/>
          <w:lang w:eastAsia="pt-BR"/>
        </w:rPr>
        <w:t>DE 202</w:t>
      </w:r>
      <w:r w:rsidR="00D50CBF" w:rsidRPr="00D50CBF">
        <w:rPr>
          <w:rFonts w:ascii="Arial" w:eastAsia="Times New Roman" w:hAnsi="Arial" w:cs="Arial"/>
          <w:b/>
          <w:sz w:val="24"/>
          <w:szCs w:val="24"/>
          <w:lang w:eastAsia="pt-BR"/>
        </w:rPr>
        <w:t>6</w:t>
      </w:r>
      <w:r w:rsidR="00E67368" w:rsidRPr="00D50CBF">
        <w:rPr>
          <w:rFonts w:ascii="Arial" w:eastAsia="Times New Roman" w:hAnsi="Arial" w:cs="Arial"/>
          <w:b/>
          <w:sz w:val="24"/>
          <w:szCs w:val="24"/>
          <w:lang w:eastAsia="pt-BR"/>
        </w:rPr>
        <w:t>.</w:t>
      </w:r>
    </w:p>
    <w:p w14:paraId="002C1CC8"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p>
    <w:p w14:paraId="3758D091" w14:textId="77777777" w:rsidR="00D50CBF" w:rsidRPr="00D50CBF" w:rsidRDefault="00D50CBF" w:rsidP="00B94B11">
      <w:pPr>
        <w:autoSpaceDE w:val="0"/>
        <w:autoSpaceDN w:val="0"/>
        <w:adjustRightInd w:val="0"/>
        <w:spacing w:after="0" w:line="240" w:lineRule="auto"/>
        <w:ind w:left="3969"/>
        <w:jc w:val="both"/>
        <w:rPr>
          <w:rFonts w:ascii="Arial" w:eastAsia="Times New Roman" w:hAnsi="Arial" w:cs="Arial"/>
          <w:b/>
          <w:i/>
          <w:lang w:eastAsia="pt-BR"/>
        </w:rPr>
      </w:pPr>
      <w:r w:rsidRPr="00D50CBF">
        <w:rPr>
          <w:rFonts w:ascii="Arial" w:eastAsia="Times New Roman" w:hAnsi="Arial" w:cs="Arial"/>
          <w:b/>
          <w:i/>
          <w:lang w:eastAsia="pt-BR"/>
        </w:rPr>
        <w:t xml:space="preserve">Dispõe sobre a manifestação de interesse do Município de Mucajaí/RR na criação do Parque Municipal Cordilheira do </w:t>
      </w:r>
      <w:proofErr w:type="spellStart"/>
      <w:r w:rsidRPr="00D50CBF">
        <w:rPr>
          <w:rFonts w:ascii="Arial" w:eastAsia="Times New Roman" w:hAnsi="Arial" w:cs="Arial"/>
          <w:b/>
          <w:i/>
          <w:lang w:eastAsia="pt-BR"/>
        </w:rPr>
        <w:t>Apiaú</w:t>
      </w:r>
      <w:proofErr w:type="spellEnd"/>
      <w:r w:rsidRPr="00D50CBF">
        <w:rPr>
          <w:rFonts w:ascii="Arial" w:eastAsia="Times New Roman" w:hAnsi="Arial" w:cs="Arial"/>
          <w:b/>
          <w:i/>
          <w:lang w:eastAsia="pt-BR"/>
        </w:rPr>
        <w:t>, autoriza a instauração de processo administrativo específico e estabelece providências iniciais.</w:t>
      </w:r>
    </w:p>
    <w:p w14:paraId="65462615"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p>
    <w:p w14:paraId="4F2FD449"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hAnsi="Arial" w:cs="Arial"/>
          <w:b/>
          <w:bCs/>
          <w:sz w:val="24"/>
          <w:szCs w:val="24"/>
        </w:rPr>
        <w:t>FRANCISCO RUFINO DE SOUZA</w:t>
      </w:r>
      <w:r w:rsidRPr="00D50CBF">
        <w:rPr>
          <w:rFonts w:ascii="Arial" w:hAnsi="Arial" w:cs="Arial"/>
          <w:sz w:val="24"/>
          <w:szCs w:val="24"/>
        </w:rPr>
        <w:t>, Prefeito do Município de Mucajaí - RR, no uso de suas atribuições legais que lhe são conferidas pela Lei Orgânica do Município,</w:t>
      </w:r>
    </w:p>
    <w:p w14:paraId="78EFDA7E"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p>
    <w:p w14:paraId="249E1C25"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b/>
          <w:sz w:val="24"/>
          <w:szCs w:val="24"/>
          <w:lang w:eastAsia="pt-BR"/>
        </w:rPr>
        <w:t>CONSIDERANDO</w:t>
      </w:r>
      <w:r w:rsidRPr="00D50CBF">
        <w:rPr>
          <w:rFonts w:ascii="Arial" w:eastAsia="Times New Roman" w:hAnsi="Arial" w:cs="Arial"/>
          <w:sz w:val="24"/>
          <w:szCs w:val="24"/>
          <w:lang w:eastAsia="pt-BR"/>
        </w:rPr>
        <w:t xml:space="preserve"> que a Lei Orgânica do Município assegura a todos o direito ao meio ambiente ecologicamente equilibrado, impondo ao Poder Público Municipal e à coletividade o dever de defendê-lo e preservá-lo para as presentes e futuras gerações, incumbindo-lhe, entre outras providências, controlar técnicas potencialmente lesivas e promover educação ambiental e conscientização pública (art. 155 e parágrafo único, incisos V e VI);</w:t>
      </w:r>
    </w:p>
    <w:p w14:paraId="60AA8165"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p>
    <w:p w14:paraId="236B1596" w14:textId="112DDF39" w:rsid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b/>
          <w:sz w:val="24"/>
          <w:szCs w:val="24"/>
          <w:lang w:eastAsia="pt-BR"/>
        </w:rPr>
        <w:t>CONSIDERANDO</w:t>
      </w:r>
      <w:r w:rsidRPr="00D50CBF">
        <w:rPr>
          <w:rFonts w:ascii="Arial" w:eastAsia="Times New Roman" w:hAnsi="Arial" w:cs="Arial"/>
          <w:sz w:val="24"/>
          <w:szCs w:val="24"/>
          <w:lang w:eastAsia="pt-BR"/>
        </w:rPr>
        <w:t xml:space="preserve"> a necessidade de adoção de medidas administrativas voltadas à proteção, valorização e uso sustentável do patrimônio natural do Município;</w:t>
      </w:r>
    </w:p>
    <w:p w14:paraId="27D9412F" w14:textId="77777777" w:rsidR="00B94B11" w:rsidRPr="00D50CBF" w:rsidRDefault="00B94B11" w:rsidP="00D50CBF">
      <w:pPr>
        <w:autoSpaceDE w:val="0"/>
        <w:autoSpaceDN w:val="0"/>
        <w:adjustRightInd w:val="0"/>
        <w:spacing w:after="0" w:line="240" w:lineRule="auto"/>
        <w:jc w:val="both"/>
        <w:rPr>
          <w:rFonts w:ascii="Arial" w:eastAsia="Times New Roman" w:hAnsi="Arial" w:cs="Arial"/>
          <w:sz w:val="24"/>
          <w:szCs w:val="24"/>
          <w:lang w:eastAsia="pt-BR"/>
        </w:rPr>
      </w:pPr>
    </w:p>
    <w:p w14:paraId="5E27E705"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b/>
          <w:sz w:val="24"/>
          <w:szCs w:val="24"/>
          <w:lang w:eastAsia="pt-BR"/>
        </w:rPr>
        <w:t>CONSIDERANDO</w:t>
      </w:r>
      <w:r w:rsidRPr="00D50CBF">
        <w:rPr>
          <w:rFonts w:ascii="Arial" w:eastAsia="Times New Roman" w:hAnsi="Arial" w:cs="Arial"/>
          <w:sz w:val="24"/>
          <w:szCs w:val="24"/>
          <w:lang w:eastAsia="pt-BR"/>
        </w:rPr>
        <w:t xml:space="preserve"> a Nota Técnica apresentada pela Secretaria Municipal de Meio Ambiente – SEMMA, propondo a intenção de criação do Parque Municipal na área denominada Cordilheira do </w:t>
      </w:r>
      <w:proofErr w:type="spellStart"/>
      <w:r w:rsidRPr="00D50CBF">
        <w:rPr>
          <w:rFonts w:ascii="Arial" w:eastAsia="Times New Roman" w:hAnsi="Arial" w:cs="Arial"/>
          <w:sz w:val="24"/>
          <w:szCs w:val="24"/>
          <w:lang w:eastAsia="pt-BR"/>
        </w:rPr>
        <w:t>Apiaú</w:t>
      </w:r>
      <w:proofErr w:type="spellEnd"/>
      <w:r w:rsidRPr="00D50CBF">
        <w:rPr>
          <w:rFonts w:ascii="Arial" w:eastAsia="Times New Roman" w:hAnsi="Arial" w:cs="Arial"/>
          <w:sz w:val="24"/>
          <w:szCs w:val="24"/>
          <w:lang w:eastAsia="pt-BR"/>
        </w:rPr>
        <w:t xml:space="preserve"> e esclarecendo que o presente ato configura autorização administrativa inicial para deflagração dos ritos preparatórios, sem implicar, neste momento, delimitação definitiva da área ou instituição formal de Unidade de Conservação;</w:t>
      </w:r>
    </w:p>
    <w:p w14:paraId="3BD68841"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p>
    <w:p w14:paraId="3035EC7F"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b/>
          <w:sz w:val="24"/>
          <w:szCs w:val="24"/>
          <w:lang w:eastAsia="pt-BR"/>
        </w:rPr>
        <w:t>CONSIDERANDO</w:t>
      </w:r>
      <w:r w:rsidRPr="00D50CBF">
        <w:rPr>
          <w:rFonts w:ascii="Arial" w:eastAsia="Times New Roman" w:hAnsi="Arial" w:cs="Arial"/>
          <w:sz w:val="24"/>
          <w:szCs w:val="24"/>
          <w:lang w:eastAsia="pt-BR"/>
        </w:rPr>
        <w:t xml:space="preserve"> que o processo administrativo pode iniciar-se de ofício e deve tramitar de forma motivada, formal e documentada, nos termos da Lei Estadual nº 418/2004 (</w:t>
      </w:r>
      <w:proofErr w:type="spellStart"/>
      <w:r w:rsidRPr="00D50CBF">
        <w:rPr>
          <w:rFonts w:ascii="Arial" w:eastAsia="Times New Roman" w:hAnsi="Arial" w:cs="Arial"/>
          <w:sz w:val="24"/>
          <w:szCs w:val="24"/>
          <w:lang w:eastAsia="pt-BR"/>
        </w:rPr>
        <w:t>arts</w:t>
      </w:r>
      <w:proofErr w:type="spellEnd"/>
      <w:r w:rsidRPr="00D50CBF">
        <w:rPr>
          <w:rFonts w:ascii="Arial" w:eastAsia="Times New Roman" w:hAnsi="Arial" w:cs="Arial"/>
          <w:sz w:val="24"/>
          <w:szCs w:val="24"/>
          <w:lang w:eastAsia="pt-BR"/>
        </w:rPr>
        <w:t>. 5º a 8º), adotada como referência procedimental;</w:t>
      </w:r>
    </w:p>
    <w:p w14:paraId="1FBE9789"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p>
    <w:p w14:paraId="30FE9591" w14:textId="3D909742" w:rsidR="00D50CBF" w:rsidRDefault="00D50CBF" w:rsidP="00D50CBF">
      <w:pPr>
        <w:autoSpaceDE w:val="0"/>
        <w:autoSpaceDN w:val="0"/>
        <w:adjustRightInd w:val="0"/>
        <w:spacing w:after="0" w:line="240" w:lineRule="auto"/>
        <w:jc w:val="both"/>
        <w:rPr>
          <w:rFonts w:ascii="Arial" w:eastAsia="Times New Roman" w:hAnsi="Arial" w:cs="Arial"/>
          <w:b/>
          <w:sz w:val="24"/>
          <w:szCs w:val="24"/>
          <w:lang w:eastAsia="pt-BR"/>
        </w:rPr>
      </w:pPr>
      <w:r w:rsidRPr="00D50CBF">
        <w:rPr>
          <w:rFonts w:ascii="Arial" w:eastAsia="Times New Roman" w:hAnsi="Arial" w:cs="Arial"/>
          <w:b/>
          <w:sz w:val="24"/>
          <w:szCs w:val="24"/>
          <w:lang w:eastAsia="pt-BR"/>
        </w:rPr>
        <w:t>DECRETA:</w:t>
      </w:r>
    </w:p>
    <w:p w14:paraId="6F0796B7" w14:textId="77777777" w:rsidR="00B94B11" w:rsidRPr="00B94B11" w:rsidRDefault="00B94B11" w:rsidP="00D50CBF">
      <w:pPr>
        <w:autoSpaceDE w:val="0"/>
        <w:autoSpaceDN w:val="0"/>
        <w:adjustRightInd w:val="0"/>
        <w:spacing w:after="0" w:line="240" w:lineRule="auto"/>
        <w:jc w:val="both"/>
        <w:rPr>
          <w:rFonts w:ascii="Arial" w:eastAsia="Times New Roman" w:hAnsi="Arial" w:cs="Arial"/>
          <w:b/>
          <w:sz w:val="24"/>
          <w:szCs w:val="24"/>
          <w:lang w:eastAsia="pt-BR"/>
        </w:rPr>
      </w:pPr>
    </w:p>
    <w:p w14:paraId="31BCB01F"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b/>
          <w:bCs/>
          <w:sz w:val="24"/>
          <w:szCs w:val="24"/>
          <w:lang w:eastAsia="pt-BR"/>
        </w:rPr>
        <w:t>Art. 1º</w:t>
      </w:r>
      <w:r w:rsidRPr="00D50CBF">
        <w:rPr>
          <w:rFonts w:ascii="Arial" w:eastAsia="Times New Roman" w:hAnsi="Arial" w:cs="Arial"/>
          <w:sz w:val="24"/>
          <w:szCs w:val="24"/>
          <w:lang w:eastAsia="pt-BR"/>
        </w:rPr>
        <w:t xml:space="preserve"> Fica declarada a</w:t>
      </w:r>
      <w:r w:rsidRPr="00D50CBF">
        <w:rPr>
          <w:rFonts w:ascii="Arial" w:eastAsia="Times New Roman" w:hAnsi="Arial" w:cs="Arial"/>
          <w:b/>
          <w:sz w:val="24"/>
          <w:szCs w:val="24"/>
          <w:lang w:eastAsia="pt-BR"/>
        </w:rPr>
        <w:t xml:space="preserve"> MANIFESTAÇÃO DE INTERESSE</w:t>
      </w:r>
      <w:r w:rsidRPr="00D50CBF">
        <w:rPr>
          <w:rFonts w:ascii="Arial" w:eastAsia="Times New Roman" w:hAnsi="Arial" w:cs="Arial"/>
          <w:sz w:val="24"/>
          <w:szCs w:val="24"/>
          <w:lang w:eastAsia="pt-BR"/>
        </w:rPr>
        <w:t xml:space="preserve"> do Município de Mucajaí/RR na criação do Parque Municipal Cordilheira do </w:t>
      </w:r>
      <w:proofErr w:type="spellStart"/>
      <w:r w:rsidRPr="00D50CBF">
        <w:rPr>
          <w:rFonts w:ascii="Arial" w:eastAsia="Times New Roman" w:hAnsi="Arial" w:cs="Arial"/>
          <w:sz w:val="24"/>
          <w:szCs w:val="24"/>
          <w:lang w:eastAsia="pt-BR"/>
        </w:rPr>
        <w:t>Apiaú</w:t>
      </w:r>
      <w:proofErr w:type="spellEnd"/>
      <w:r w:rsidRPr="00D50CBF">
        <w:rPr>
          <w:rFonts w:ascii="Arial" w:eastAsia="Times New Roman" w:hAnsi="Arial" w:cs="Arial"/>
          <w:sz w:val="24"/>
          <w:szCs w:val="24"/>
          <w:lang w:eastAsia="pt-BR"/>
        </w:rPr>
        <w:t>, como medida de proteção ambiental, valorização do patrimônio natural, promoção de educação ambiental e incentivo ao uso sustentável do território.</w:t>
      </w:r>
    </w:p>
    <w:p w14:paraId="2EBD63F0"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p>
    <w:p w14:paraId="32AFBD63"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b/>
          <w:bCs/>
          <w:sz w:val="24"/>
          <w:szCs w:val="24"/>
          <w:lang w:eastAsia="pt-BR"/>
        </w:rPr>
        <w:t>Art. 2º</w:t>
      </w:r>
      <w:r w:rsidRPr="00D50CBF">
        <w:rPr>
          <w:rFonts w:ascii="Arial" w:eastAsia="Times New Roman" w:hAnsi="Arial" w:cs="Arial"/>
          <w:sz w:val="24"/>
          <w:szCs w:val="24"/>
          <w:lang w:eastAsia="pt-BR"/>
        </w:rPr>
        <w:t xml:space="preserve"> A presente manifestação de interesse constitui ato administrativo inicial autorizativo, destinado a deflagrar as etapas preparatórias necessárias à eventual criação da Unidade de Conservação, não implicando, por si, delimitação definitiva de área, instituição formal de Unidade de Conservação, desapropriação, servidão, embargo, licenciamento automático ou qualquer outra medida restritiva, tampouco impondo limitações imediatas ao uso, à posse, à </w:t>
      </w:r>
      <w:r w:rsidRPr="00D50CBF">
        <w:rPr>
          <w:rFonts w:ascii="Arial" w:eastAsia="Times New Roman" w:hAnsi="Arial" w:cs="Arial"/>
          <w:sz w:val="24"/>
          <w:szCs w:val="24"/>
          <w:lang w:eastAsia="pt-BR"/>
        </w:rPr>
        <w:lastRenderedPageBreak/>
        <w:t>propriedade, à ocupação ou à exploração lícita da área, as quais somente poderão decorrer de lei municipal específica de criação do Parque Municipal e de atos subsequentes regularmente motivados.</w:t>
      </w:r>
    </w:p>
    <w:p w14:paraId="1B015895"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p>
    <w:p w14:paraId="1DB008E6"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b/>
          <w:bCs/>
          <w:sz w:val="24"/>
          <w:szCs w:val="24"/>
          <w:lang w:eastAsia="pt-BR"/>
        </w:rPr>
        <w:t>Art. 3º</w:t>
      </w:r>
      <w:r w:rsidRPr="00D50CBF">
        <w:rPr>
          <w:rFonts w:ascii="Arial" w:eastAsia="Times New Roman" w:hAnsi="Arial" w:cs="Arial"/>
          <w:sz w:val="24"/>
          <w:szCs w:val="24"/>
          <w:lang w:eastAsia="pt-BR"/>
        </w:rPr>
        <w:t xml:space="preserve"> Fica a Secretaria Municipal de Meio Ambiente – SEMMA incumbida de instaurar, autuar e conduzir processo administrativo específico para instrução da proposta de criação do Parque Municipal Cordilheira do </w:t>
      </w:r>
      <w:proofErr w:type="spellStart"/>
      <w:r w:rsidRPr="00D50CBF">
        <w:rPr>
          <w:rFonts w:ascii="Arial" w:eastAsia="Times New Roman" w:hAnsi="Arial" w:cs="Arial"/>
          <w:sz w:val="24"/>
          <w:szCs w:val="24"/>
          <w:lang w:eastAsia="pt-BR"/>
        </w:rPr>
        <w:t>Apiaú</w:t>
      </w:r>
      <w:proofErr w:type="spellEnd"/>
      <w:r w:rsidRPr="00D50CBF">
        <w:rPr>
          <w:rFonts w:ascii="Arial" w:eastAsia="Times New Roman" w:hAnsi="Arial" w:cs="Arial"/>
          <w:sz w:val="24"/>
          <w:szCs w:val="24"/>
          <w:lang w:eastAsia="pt-BR"/>
        </w:rPr>
        <w:t>, com observância dos princípios da motivação, publicidade, eficiência e participação social.</w:t>
      </w:r>
    </w:p>
    <w:p w14:paraId="05521EF3"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p>
    <w:p w14:paraId="3A79F704"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b/>
          <w:bCs/>
          <w:sz w:val="24"/>
          <w:szCs w:val="24"/>
          <w:lang w:eastAsia="pt-BR"/>
        </w:rPr>
        <w:t>Art. 4º</w:t>
      </w:r>
      <w:r w:rsidRPr="00D50CBF">
        <w:rPr>
          <w:rFonts w:ascii="Arial" w:eastAsia="Times New Roman" w:hAnsi="Arial" w:cs="Arial"/>
          <w:sz w:val="24"/>
          <w:szCs w:val="24"/>
          <w:lang w:eastAsia="pt-BR"/>
        </w:rPr>
        <w:t xml:space="preserve"> No âmbito do processo administrativo referido no art. 3º, a SEMMA deverá promover e consolidar, no prazo máximo de 90 (noventa) dias, contado da publicação deste Decreto, no mínimo:</w:t>
      </w:r>
    </w:p>
    <w:p w14:paraId="74062AC5"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sz w:val="24"/>
          <w:szCs w:val="24"/>
          <w:lang w:eastAsia="pt-BR"/>
        </w:rPr>
        <w:t xml:space="preserve">I – </w:t>
      </w:r>
      <w:proofErr w:type="gramStart"/>
      <w:r w:rsidRPr="00D50CBF">
        <w:rPr>
          <w:rFonts w:ascii="Arial" w:eastAsia="Times New Roman" w:hAnsi="Arial" w:cs="Arial"/>
          <w:sz w:val="24"/>
          <w:szCs w:val="24"/>
          <w:lang w:eastAsia="pt-BR"/>
        </w:rPr>
        <w:t>estudos</w:t>
      </w:r>
      <w:proofErr w:type="gramEnd"/>
      <w:r w:rsidRPr="00D50CBF">
        <w:rPr>
          <w:rFonts w:ascii="Arial" w:eastAsia="Times New Roman" w:hAnsi="Arial" w:cs="Arial"/>
          <w:sz w:val="24"/>
          <w:szCs w:val="24"/>
          <w:lang w:eastAsia="pt-BR"/>
        </w:rPr>
        <w:t xml:space="preserve"> técnicos preliminares e diagnóstico socioambiental da área de interesse;</w:t>
      </w:r>
    </w:p>
    <w:p w14:paraId="2BA3AAFF"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sz w:val="24"/>
          <w:szCs w:val="24"/>
          <w:lang w:eastAsia="pt-BR"/>
        </w:rPr>
        <w:t xml:space="preserve">II – </w:t>
      </w:r>
      <w:proofErr w:type="gramStart"/>
      <w:r w:rsidRPr="00D50CBF">
        <w:rPr>
          <w:rFonts w:ascii="Arial" w:eastAsia="Times New Roman" w:hAnsi="Arial" w:cs="Arial"/>
          <w:sz w:val="24"/>
          <w:szCs w:val="24"/>
          <w:lang w:eastAsia="pt-BR"/>
        </w:rPr>
        <w:t>levantamento</w:t>
      </w:r>
      <w:proofErr w:type="gramEnd"/>
      <w:r w:rsidRPr="00D50CBF">
        <w:rPr>
          <w:rFonts w:ascii="Arial" w:eastAsia="Times New Roman" w:hAnsi="Arial" w:cs="Arial"/>
          <w:sz w:val="24"/>
          <w:szCs w:val="24"/>
          <w:lang w:eastAsia="pt-BR"/>
        </w:rPr>
        <w:t xml:space="preserve"> fundiário e cadastral mínimo, com a finalidade de identificar a situação dominial, eventuais sobreposições e condicionantes administrativas;</w:t>
      </w:r>
    </w:p>
    <w:p w14:paraId="40E3D3F9"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sz w:val="24"/>
          <w:szCs w:val="24"/>
          <w:lang w:eastAsia="pt-BR"/>
        </w:rPr>
        <w:t>III – consulta e participação social, mediante reuniões técnicas e audiências públicas com as comunidades do entorno e demais interessados, com registros formais e relatório de contribuições;</w:t>
      </w:r>
    </w:p>
    <w:p w14:paraId="7F47E167"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sz w:val="24"/>
          <w:szCs w:val="24"/>
          <w:lang w:eastAsia="pt-BR"/>
        </w:rPr>
        <w:t xml:space="preserve">IV – </w:t>
      </w:r>
      <w:proofErr w:type="gramStart"/>
      <w:r w:rsidRPr="00D50CBF">
        <w:rPr>
          <w:rFonts w:ascii="Arial" w:eastAsia="Times New Roman" w:hAnsi="Arial" w:cs="Arial"/>
          <w:sz w:val="24"/>
          <w:szCs w:val="24"/>
          <w:lang w:eastAsia="pt-BR"/>
        </w:rPr>
        <w:t>elaboração</w:t>
      </w:r>
      <w:proofErr w:type="gramEnd"/>
      <w:r w:rsidRPr="00D50CBF">
        <w:rPr>
          <w:rFonts w:ascii="Arial" w:eastAsia="Times New Roman" w:hAnsi="Arial" w:cs="Arial"/>
          <w:sz w:val="24"/>
          <w:szCs w:val="24"/>
          <w:lang w:eastAsia="pt-BR"/>
        </w:rPr>
        <w:t xml:space="preserve"> de relatório técnico consolidado, contendo proposta de limites, justificativa técnica, diretrizes iniciais e minuta do Projeto de Lei de criação do Parque Municipal, a ser submetida ao Prefeito Municipal.</w:t>
      </w:r>
    </w:p>
    <w:p w14:paraId="039F267B"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sz w:val="24"/>
          <w:szCs w:val="24"/>
          <w:lang w:eastAsia="pt-BR"/>
        </w:rPr>
        <w:t>Parágrafo único. O prazo previsto no caput poderá ser prorrogado, uma única vez, por igual período, mediante justificativa técnica devidamente motivada da SEMMA e autorização expressa do Prefeito Municipal.</w:t>
      </w:r>
    </w:p>
    <w:p w14:paraId="0B93EC1E" w14:textId="77777777" w:rsidR="00D50CBF" w:rsidRPr="00D50CBF" w:rsidRDefault="00D50CBF" w:rsidP="00D50CBF">
      <w:pPr>
        <w:autoSpaceDE w:val="0"/>
        <w:autoSpaceDN w:val="0"/>
        <w:adjustRightInd w:val="0"/>
        <w:spacing w:after="0" w:line="240" w:lineRule="auto"/>
        <w:jc w:val="both"/>
        <w:rPr>
          <w:rFonts w:ascii="Arial" w:eastAsia="Times New Roman" w:hAnsi="Arial" w:cs="Arial"/>
          <w:b/>
          <w:bCs/>
          <w:sz w:val="24"/>
          <w:szCs w:val="24"/>
          <w:lang w:eastAsia="pt-BR"/>
        </w:rPr>
      </w:pPr>
    </w:p>
    <w:p w14:paraId="44D5ED8D"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b/>
          <w:bCs/>
          <w:sz w:val="24"/>
          <w:szCs w:val="24"/>
          <w:lang w:eastAsia="pt-BR"/>
        </w:rPr>
        <w:t>Art. 5º</w:t>
      </w:r>
      <w:r w:rsidRPr="00D50CBF">
        <w:rPr>
          <w:rFonts w:ascii="Arial" w:eastAsia="Times New Roman" w:hAnsi="Arial" w:cs="Arial"/>
          <w:sz w:val="24"/>
          <w:szCs w:val="24"/>
          <w:lang w:eastAsia="pt-BR"/>
        </w:rPr>
        <w:t xml:space="preserve"> A SEMMA poderá solicitar cooperação técnica de órgãos e entidades da Administração Municipal e, quando pertinente, de órgãos ambientais e instituições correlatas, para subsidiar os estudos, a participação social e a consolidação do relatório técnico.</w:t>
      </w:r>
    </w:p>
    <w:p w14:paraId="5E070BF8"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p>
    <w:p w14:paraId="4F630973"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r w:rsidRPr="00D50CBF">
        <w:rPr>
          <w:rFonts w:ascii="Arial" w:eastAsia="Times New Roman" w:hAnsi="Arial" w:cs="Arial"/>
          <w:b/>
          <w:bCs/>
          <w:sz w:val="24"/>
          <w:szCs w:val="24"/>
          <w:lang w:eastAsia="pt-BR"/>
        </w:rPr>
        <w:t>Art. 6º</w:t>
      </w:r>
      <w:r w:rsidRPr="00D50CBF">
        <w:rPr>
          <w:rFonts w:ascii="Arial" w:eastAsia="Times New Roman" w:hAnsi="Arial" w:cs="Arial"/>
          <w:sz w:val="24"/>
          <w:szCs w:val="24"/>
          <w:lang w:eastAsia="pt-BR"/>
        </w:rPr>
        <w:t xml:space="preserve"> Concluída a instrução, a SEMMA encaminhará os autos à apreciação superior, para deliberação quanto ao encaminhamento do Projeto de Lei à Câmara Municipal, visando à criação do Parque Municipal Cordilheira do </w:t>
      </w:r>
      <w:proofErr w:type="spellStart"/>
      <w:r w:rsidRPr="00D50CBF">
        <w:rPr>
          <w:rFonts w:ascii="Arial" w:eastAsia="Times New Roman" w:hAnsi="Arial" w:cs="Arial"/>
          <w:sz w:val="24"/>
          <w:szCs w:val="24"/>
          <w:lang w:eastAsia="pt-BR"/>
        </w:rPr>
        <w:t>Apiaú</w:t>
      </w:r>
      <w:proofErr w:type="spellEnd"/>
      <w:r w:rsidRPr="00D50CBF">
        <w:rPr>
          <w:rFonts w:ascii="Arial" w:eastAsia="Times New Roman" w:hAnsi="Arial" w:cs="Arial"/>
          <w:sz w:val="24"/>
          <w:szCs w:val="24"/>
          <w:lang w:eastAsia="pt-BR"/>
        </w:rPr>
        <w:t xml:space="preserve"> por lei municipal, observado o conjunto documental produzido e as contribuições da participação social.</w:t>
      </w:r>
    </w:p>
    <w:p w14:paraId="256E713F" w14:textId="77777777" w:rsidR="00D50CBF" w:rsidRPr="00D50CBF" w:rsidRDefault="00D50CBF" w:rsidP="00D50CBF">
      <w:pPr>
        <w:autoSpaceDE w:val="0"/>
        <w:autoSpaceDN w:val="0"/>
        <w:adjustRightInd w:val="0"/>
        <w:spacing w:after="0" w:line="240" w:lineRule="auto"/>
        <w:jc w:val="both"/>
        <w:rPr>
          <w:rFonts w:ascii="Arial" w:eastAsia="Times New Roman" w:hAnsi="Arial" w:cs="Arial"/>
          <w:sz w:val="24"/>
          <w:szCs w:val="24"/>
          <w:lang w:eastAsia="pt-BR"/>
        </w:rPr>
      </w:pPr>
    </w:p>
    <w:p w14:paraId="4E70FAC5" w14:textId="3A2D0B21" w:rsidR="00B94B11" w:rsidRPr="00B94B11" w:rsidRDefault="00D50CBF" w:rsidP="00B94B11">
      <w:pPr>
        <w:spacing w:after="0" w:line="360" w:lineRule="auto"/>
        <w:jc w:val="both"/>
        <w:rPr>
          <w:rFonts w:ascii="Arial" w:eastAsia="Times New Roman" w:hAnsi="Arial" w:cs="Arial"/>
          <w:b/>
          <w:sz w:val="24"/>
          <w:szCs w:val="24"/>
          <w:lang w:eastAsia="pt-BR"/>
        </w:rPr>
      </w:pPr>
      <w:r w:rsidRPr="00D50CBF">
        <w:rPr>
          <w:rFonts w:ascii="Arial" w:eastAsia="Times New Roman" w:hAnsi="Arial" w:cs="Arial"/>
          <w:b/>
          <w:bCs/>
          <w:sz w:val="24"/>
          <w:szCs w:val="24"/>
          <w:lang w:eastAsia="pt-BR"/>
        </w:rPr>
        <w:t>Art. 7º</w:t>
      </w:r>
      <w:r w:rsidRPr="00D50CBF">
        <w:rPr>
          <w:rFonts w:ascii="Arial" w:eastAsia="Times New Roman" w:hAnsi="Arial" w:cs="Arial"/>
          <w:sz w:val="24"/>
          <w:szCs w:val="24"/>
          <w:lang w:eastAsia="pt-BR"/>
        </w:rPr>
        <w:t xml:space="preserve"> Este Decreto entra em </w:t>
      </w:r>
      <w:r w:rsidR="00B94B11">
        <w:rPr>
          <w:rFonts w:ascii="Arial" w:eastAsia="Times New Roman" w:hAnsi="Arial" w:cs="Arial"/>
          <w:sz w:val="24"/>
          <w:szCs w:val="24"/>
          <w:lang w:eastAsia="pt-BR"/>
        </w:rPr>
        <w:t xml:space="preserve">vigor na data de sua publicação, </w:t>
      </w:r>
      <w:r w:rsidR="00B94B11">
        <w:rPr>
          <w:rFonts w:ascii="Arial" w:eastAsia="Times New Roman" w:hAnsi="Arial" w:cs="Arial"/>
          <w:sz w:val="24"/>
          <w:szCs w:val="24"/>
          <w:lang w:eastAsia="pt-BR"/>
        </w:rPr>
        <w:t>revogadas as disposições em contrária.</w:t>
      </w:r>
    </w:p>
    <w:p w14:paraId="5F51494E" w14:textId="77777777" w:rsidR="00B94B11" w:rsidRPr="003F4BAD" w:rsidRDefault="00B94B11" w:rsidP="00B94B11">
      <w:pPr>
        <w:spacing w:after="0" w:line="360" w:lineRule="auto"/>
        <w:jc w:val="both"/>
        <w:rPr>
          <w:rFonts w:ascii="Arial" w:hAnsi="Arial" w:cs="Arial"/>
          <w:sz w:val="24"/>
          <w:szCs w:val="24"/>
        </w:rPr>
      </w:pPr>
      <w:r w:rsidRPr="003F4BAD">
        <w:rPr>
          <w:rFonts w:ascii="Arial" w:eastAsia="Times New Roman" w:hAnsi="Arial" w:cs="Arial"/>
          <w:b/>
          <w:sz w:val="24"/>
          <w:szCs w:val="24"/>
          <w:lang w:eastAsia="pt-BR"/>
        </w:rPr>
        <w:t xml:space="preserve">Registre-se, </w:t>
      </w:r>
    </w:p>
    <w:p w14:paraId="4C762B33" w14:textId="77777777" w:rsidR="00B94B11" w:rsidRPr="003F4BAD" w:rsidRDefault="00B94B11" w:rsidP="00B94B11">
      <w:pPr>
        <w:spacing w:after="0" w:line="360" w:lineRule="auto"/>
        <w:jc w:val="both"/>
        <w:rPr>
          <w:rFonts w:ascii="Arial" w:hAnsi="Arial" w:cs="Arial"/>
          <w:sz w:val="24"/>
          <w:szCs w:val="24"/>
        </w:rPr>
      </w:pPr>
      <w:r w:rsidRPr="003F4BAD">
        <w:rPr>
          <w:rFonts w:ascii="Arial" w:eastAsia="Times New Roman" w:hAnsi="Arial" w:cs="Arial"/>
          <w:b/>
          <w:sz w:val="24"/>
          <w:szCs w:val="24"/>
          <w:lang w:eastAsia="pt-BR"/>
        </w:rPr>
        <w:t>Publique-se,</w:t>
      </w:r>
    </w:p>
    <w:p w14:paraId="42136EA9" w14:textId="394B7226" w:rsidR="00B94B11" w:rsidRPr="00B94B11" w:rsidRDefault="00B94B11" w:rsidP="00B94B11">
      <w:pPr>
        <w:spacing w:after="0" w:line="360" w:lineRule="auto"/>
        <w:jc w:val="both"/>
        <w:rPr>
          <w:rFonts w:ascii="Arial" w:eastAsia="Times New Roman" w:hAnsi="Arial" w:cs="Arial"/>
          <w:b/>
          <w:sz w:val="24"/>
          <w:szCs w:val="24"/>
          <w:lang w:eastAsia="pt-BR"/>
        </w:rPr>
      </w:pPr>
      <w:r>
        <w:rPr>
          <w:rFonts w:ascii="Arial" w:eastAsia="Times New Roman" w:hAnsi="Arial" w:cs="Arial"/>
          <w:b/>
          <w:sz w:val="24"/>
          <w:szCs w:val="24"/>
          <w:lang w:eastAsia="pt-BR"/>
        </w:rPr>
        <w:t>Cumpra-se.</w:t>
      </w:r>
    </w:p>
    <w:p w14:paraId="7B5343E8" w14:textId="54A679BF" w:rsidR="00D50CBF" w:rsidRPr="00D50CBF" w:rsidRDefault="00D50CBF" w:rsidP="00D50CBF">
      <w:pPr>
        <w:rPr>
          <w:rFonts w:ascii="Arial" w:hAnsi="Arial" w:cs="Arial"/>
          <w:sz w:val="24"/>
          <w:szCs w:val="24"/>
        </w:rPr>
      </w:pPr>
      <w:bookmarkStart w:id="0" w:name="_GoBack"/>
      <w:bookmarkEnd w:id="0"/>
    </w:p>
    <w:p w14:paraId="44610DEC" w14:textId="77777777" w:rsidR="00D50CBF" w:rsidRPr="00D50CBF" w:rsidRDefault="00D50CBF" w:rsidP="00D50CBF">
      <w:pPr>
        <w:spacing w:after="0"/>
        <w:jc w:val="center"/>
        <w:rPr>
          <w:rFonts w:ascii="Arial" w:hAnsi="Arial" w:cs="Arial"/>
          <w:b/>
          <w:bCs/>
          <w:sz w:val="24"/>
          <w:szCs w:val="24"/>
        </w:rPr>
      </w:pPr>
      <w:r w:rsidRPr="00D50CBF">
        <w:rPr>
          <w:rFonts w:ascii="Arial" w:hAnsi="Arial" w:cs="Arial"/>
          <w:b/>
          <w:bCs/>
          <w:sz w:val="24"/>
          <w:szCs w:val="24"/>
        </w:rPr>
        <w:t>FRANCISCO RUFINO DE SOUZA</w:t>
      </w:r>
    </w:p>
    <w:p w14:paraId="5BD58928" w14:textId="6BBFF115" w:rsidR="00A51B77" w:rsidRPr="00D50CBF" w:rsidRDefault="00D50CBF" w:rsidP="00B94B11">
      <w:pPr>
        <w:spacing w:after="0"/>
        <w:jc w:val="center"/>
        <w:rPr>
          <w:rFonts w:ascii="Arial" w:hAnsi="Arial" w:cs="Arial"/>
          <w:sz w:val="24"/>
          <w:szCs w:val="24"/>
        </w:rPr>
      </w:pPr>
      <w:r w:rsidRPr="00D50CBF">
        <w:rPr>
          <w:rFonts w:ascii="Arial" w:hAnsi="Arial" w:cs="Arial"/>
          <w:sz w:val="24"/>
          <w:szCs w:val="24"/>
        </w:rPr>
        <w:t>Prefeito de Mucajaí-RR</w:t>
      </w:r>
    </w:p>
    <w:sectPr w:rsidR="00A51B77" w:rsidRPr="00D50CBF" w:rsidSect="000F6EB9">
      <w:headerReference w:type="even" r:id="rId7"/>
      <w:headerReference w:type="default" r:id="rId8"/>
      <w:footerReference w:type="default" r:id="rId9"/>
      <w:headerReference w:type="firs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D44AB" w14:textId="77777777" w:rsidR="008B45D7" w:rsidRDefault="008B45D7">
      <w:pPr>
        <w:spacing w:after="0" w:line="240" w:lineRule="auto"/>
      </w:pPr>
      <w:r>
        <w:separator/>
      </w:r>
    </w:p>
  </w:endnote>
  <w:endnote w:type="continuationSeparator" w:id="0">
    <w:p w14:paraId="6287EF48" w14:textId="77777777" w:rsidR="008B45D7" w:rsidRDefault="008B4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F10E0" w14:textId="3E44A8A3" w:rsidR="006862C5" w:rsidRPr="00ED6C21" w:rsidRDefault="00D521BB" w:rsidP="006862C5">
    <w:pPr>
      <w:pStyle w:val="Rodap"/>
      <w:jc w:val="center"/>
      <w:rPr>
        <w:rFonts w:ascii="Arial" w:hAnsi="Arial" w:cs="Arial"/>
        <w:sz w:val="16"/>
        <w:szCs w:val="16"/>
      </w:rPr>
    </w:pPr>
    <w:r>
      <w:rPr>
        <w:rFonts w:ascii="Arial" w:hAnsi="Arial" w:cs="Arial"/>
        <w:sz w:val="16"/>
        <w:szCs w:val="16"/>
      </w:rPr>
      <w:t>Rua João Gomes, 133</w:t>
    </w:r>
    <w:r w:rsidR="006862C5">
      <w:rPr>
        <w:rFonts w:ascii="Arial" w:hAnsi="Arial" w:cs="Arial"/>
        <w:sz w:val="16"/>
        <w:szCs w:val="16"/>
      </w:rPr>
      <w:t>, Centro</w:t>
    </w:r>
    <w:r w:rsidR="006862C5" w:rsidRPr="00ED6C21">
      <w:rPr>
        <w:rFonts w:ascii="Arial" w:hAnsi="Arial" w:cs="Arial"/>
        <w:sz w:val="16"/>
        <w:szCs w:val="16"/>
      </w:rPr>
      <w:t xml:space="preserve"> * CEP: 69.34</w:t>
    </w:r>
    <w:r w:rsidR="006862C5">
      <w:rPr>
        <w:rFonts w:ascii="Arial" w:hAnsi="Arial" w:cs="Arial"/>
        <w:sz w:val="16"/>
        <w:szCs w:val="16"/>
      </w:rPr>
      <w:t>0</w:t>
    </w:r>
    <w:r w:rsidR="006862C5" w:rsidRPr="00ED6C21">
      <w:rPr>
        <w:rFonts w:ascii="Arial" w:hAnsi="Arial" w:cs="Arial"/>
        <w:sz w:val="16"/>
        <w:szCs w:val="16"/>
      </w:rPr>
      <w:t>-000 * CNPJ: 0</w:t>
    </w:r>
    <w:r w:rsidR="006862C5">
      <w:rPr>
        <w:rFonts w:ascii="Arial" w:hAnsi="Arial" w:cs="Arial"/>
        <w:sz w:val="16"/>
        <w:szCs w:val="16"/>
      </w:rPr>
      <w:t>4.056.198/0001-86</w:t>
    </w:r>
  </w:p>
  <w:p w14:paraId="3CC75D4F" w14:textId="579B5311" w:rsidR="006862C5" w:rsidRPr="00ED6C21" w:rsidRDefault="006862C5" w:rsidP="006862C5">
    <w:pPr>
      <w:pStyle w:val="Rodap"/>
      <w:jc w:val="center"/>
      <w:rPr>
        <w:rFonts w:ascii="Arial" w:hAnsi="Arial" w:cs="Arial"/>
        <w:sz w:val="16"/>
        <w:szCs w:val="16"/>
      </w:rPr>
    </w:pPr>
    <w:r>
      <w:rPr>
        <w:rFonts w:ascii="Arial" w:hAnsi="Arial" w:cs="Arial"/>
        <w:sz w:val="16"/>
        <w:szCs w:val="16"/>
      </w:rPr>
      <w:t xml:space="preserve"> </w:t>
    </w:r>
  </w:p>
  <w:p w14:paraId="475363CF" w14:textId="3F48E623" w:rsidR="006862C5" w:rsidRDefault="006862C5" w:rsidP="006862C5">
    <w:pPr>
      <w:pStyle w:val="Rodap"/>
      <w:jc w:val="center"/>
    </w:pPr>
    <w:r>
      <w:rPr>
        <w:rFonts w:ascii="Arial" w:hAnsi="Arial" w:cs="Arial"/>
        <w:sz w:val="16"/>
        <w:szCs w:val="16"/>
      </w:rPr>
      <w:t>Mucajaí</w:t>
    </w:r>
    <w:r w:rsidRPr="00ED6C21">
      <w:rPr>
        <w:rFonts w:ascii="Arial" w:hAnsi="Arial" w:cs="Arial"/>
        <w:sz w:val="16"/>
        <w:szCs w:val="16"/>
      </w:rPr>
      <w:t xml:space="preserve"> – Roraima </w:t>
    </w:r>
    <w:r>
      <w:rPr>
        <w:rFonts w:ascii="Arial" w:hAnsi="Arial" w:cs="Arial"/>
        <w:sz w:val="16"/>
        <w:szCs w:val="16"/>
      </w:rPr>
      <w:t>–</w:t>
    </w:r>
    <w:r w:rsidRPr="00ED6C21">
      <w:rPr>
        <w:rFonts w:ascii="Arial" w:hAnsi="Arial" w:cs="Arial"/>
        <w:sz w:val="16"/>
        <w:szCs w:val="16"/>
      </w:rPr>
      <w:t xml:space="preserve"> Brasil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9DF04B" w14:textId="77777777" w:rsidR="008B45D7" w:rsidRDefault="008B45D7">
      <w:pPr>
        <w:spacing w:after="0" w:line="240" w:lineRule="auto"/>
      </w:pPr>
      <w:r>
        <w:separator/>
      </w:r>
    </w:p>
  </w:footnote>
  <w:footnote w:type="continuationSeparator" w:id="0">
    <w:p w14:paraId="236CC237" w14:textId="77777777" w:rsidR="008B45D7" w:rsidRDefault="008B4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9F0CA" w14:textId="34DE3B55" w:rsidR="006862C5" w:rsidRDefault="008B45D7">
    <w:pPr>
      <w:pStyle w:val="Cabealho"/>
    </w:pPr>
    <w:r>
      <w:rPr>
        <w:noProof/>
      </w:rPr>
      <w:pict w14:anchorId="4C96F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1905188" o:spid="_x0000_s2053" type="#_x0000_t75" style="position:absolute;margin-left:0;margin-top:0;width:424.85pt;height:411.05pt;z-index:-251653632;mso-position-horizontal:center;mso-position-horizontal-relative:margin;mso-position-vertical:center;mso-position-vertical-relative:margin" o:allowincell="f">
          <v:imagedata r:id="rId1" o:title="71ce7d5c-ad69-42d0-bd51-f582dcb75fb0"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8DD9D" w14:textId="57B501AC" w:rsidR="006862C5" w:rsidRDefault="008B45D7" w:rsidP="006862C5">
    <w:pPr>
      <w:pStyle w:val="Cabealho"/>
      <w:jc w:val="center"/>
      <w:rPr>
        <w:rFonts w:ascii="Arial" w:hAnsi="Arial" w:cs="Arial"/>
      </w:rPr>
    </w:pPr>
    <w:r>
      <w:rPr>
        <w:noProof/>
      </w:rPr>
      <w:pict w14:anchorId="560E00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1905189" o:spid="_x0000_s2054" type="#_x0000_t75" style="position:absolute;left:0;text-align:left;margin-left:0;margin-top:0;width:424.85pt;height:411.05pt;z-index:-251652608;mso-position-horizontal:center;mso-position-horizontal-relative:margin;mso-position-vertical:center;mso-position-vertical-relative:margin" o:allowincell="f">
          <v:imagedata r:id="rId1" o:title="71ce7d5c-ad69-42d0-bd51-f582dcb75fb0" gain="19661f" blacklevel="22938f"/>
          <w10:wrap anchorx="margin" anchory="margin"/>
        </v:shape>
      </w:pict>
    </w:r>
    <w:r w:rsidR="006862C5">
      <w:rPr>
        <w:noProof/>
        <w:lang w:eastAsia="pt-BR"/>
      </w:rPr>
      <w:drawing>
        <wp:anchor distT="0" distB="0" distL="114300" distR="114300" simplePos="0" relativeHeight="251659775" behindDoc="0" locked="0" layoutInCell="1" allowOverlap="1" wp14:anchorId="789A1E7D" wp14:editId="3EFDA7D5">
          <wp:simplePos x="0" y="0"/>
          <wp:positionH relativeFrom="margin">
            <wp:posOffset>-61595</wp:posOffset>
          </wp:positionH>
          <wp:positionV relativeFrom="paragraph">
            <wp:posOffset>-191770</wp:posOffset>
          </wp:positionV>
          <wp:extent cx="1043940" cy="822960"/>
          <wp:effectExtent l="0" t="0" r="3810" b="0"/>
          <wp:wrapNone/>
          <wp:docPr id="7" name="Imagem 7"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cheiro:Brasao Mucajai.jpg – Wikipédia, a enciclopédia livre"/>
                  <pic:cNvPicPr>
                    <a:picLocks noChangeAspect="1" noChangeArrowheads="1"/>
                  </pic:cNvPicPr>
                </pic:nvPicPr>
                <pic:blipFill rotWithShape="1">
                  <a:blip r:embed="rId2">
                    <a:extLst>
                      <a:ext uri="{28A0092B-C50C-407E-A947-70E740481C1C}">
                        <a14:useLocalDpi xmlns:a14="http://schemas.microsoft.com/office/drawing/2010/main" val="0"/>
                      </a:ext>
                    </a:extLst>
                  </a:blip>
                  <a:srcRect r="656" b="9116"/>
                  <a:stretch/>
                </pic:blipFill>
                <pic:spPr bwMode="auto">
                  <a:xfrm>
                    <a:off x="0" y="0"/>
                    <a:ext cx="1043940" cy="822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62C5">
      <w:rPr>
        <w:noProof/>
        <w:lang w:eastAsia="pt-BR"/>
      </w:rPr>
      <w:drawing>
        <wp:anchor distT="0" distB="0" distL="114300" distR="114300" simplePos="0" relativeHeight="251660800" behindDoc="0" locked="0" layoutInCell="1" allowOverlap="1" wp14:anchorId="7FA05F4C" wp14:editId="7B431EEE">
          <wp:simplePos x="0" y="0"/>
          <wp:positionH relativeFrom="column">
            <wp:posOffset>4497705</wp:posOffset>
          </wp:positionH>
          <wp:positionV relativeFrom="paragraph">
            <wp:posOffset>-251460</wp:posOffset>
          </wp:positionV>
          <wp:extent cx="929640" cy="868680"/>
          <wp:effectExtent l="0" t="0" r="3810" b="7620"/>
          <wp:wrapNone/>
          <wp:docPr id="5"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RIA~1\AppData\Local\Temp\{5950874D-A725-41DD-9B0C-E63058B9E3F2}.tmp"/>
                  <pic:cNvPicPr>
                    <a:picLocks noChangeAspect="1" noChangeArrowheads="1"/>
                  </pic:cNvPicPr>
                </pic:nvPicPr>
                <pic:blipFill rotWithShape="1">
                  <a:blip r:embed="rId3">
                    <a:extLst>
                      <a:ext uri="{28A0092B-C50C-407E-A947-70E740481C1C}">
                        <a14:useLocalDpi xmlns:a14="http://schemas.microsoft.com/office/drawing/2010/main" val="0"/>
                      </a:ext>
                    </a:extLst>
                  </a:blip>
                  <a:srcRect l="3678" t="3801" r="6572" b="9506"/>
                  <a:stretch/>
                </pic:blipFill>
                <pic:spPr bwMode="auto">
                  <a:xfrm>
                    <a:off x="0" y="0"/>
                    <a:ext cx="929640" cy="868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862C5">
      <w:rPr>
        <w:noProof/>
        <w:lang w:eastAsia="pt-BR"/>
      </w:rPr>
      <mc:AlternateContent>
        <mc:Choice Requires="wps">
          <w:drawing>
            <wp:inline distT="0" distB="0" distL="0" distR="0" wp14:anchorId="3ABF2714" wp14:editId="6B61C5DC">
              <wp:extent cx="304800" cy="304800"/>
              <wp:effectExtent l="0" t="0" r="0" b="0"/>
              <wp:docPr id="1" name="Retângulo 1" descr="blob:https://web.whatsapp.com/71ce7d5c-ad69-42d0-bd51-f582dcb75fb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47957E7" id="Retângulo 1" o:spid="_x0000_s1026" alt="blob:https://web.whatsapp.com/71ce7d5c-ad69-42d0-bd51-f582dcb75fb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aMmLh+kCAAADBgAADgAAAAAAAAAA&#10;AAAAAAAuAgAAZHJzL2Uyb0RvYy54bWxQSwECLQAUAAYACAAAACEATKDpLNgAAAADAQAADwAAAAAA&#10;AAAAAAAAAABDBQAAZHJzL2Rvd25yZXYueG1sUEsFBgAAAAAEAAQA8wAAAEgGAAAAAA==&#10;" filled="f" stroked="f">
              <o:lock v:ext="edit" aspectratio="t"/>
              <w10:anchorlock/>
            </v:rect>
          </w:pict>
        </mc:Fallback>
      </mc:AlternateContent>
    </w:r>
    <w:r>
      <w:rPr>
        <w:rFonts w:ascii="Times New Roman" w:hAnsi="Times New Roman" w:cs="Times New Roman"/>
        <w:noProof/>
      </w:rPr>
      <w:object w:dxaOrig="1440" w:dyaOrig="1440" w14:anchorId="01772DB7">
        <v:shape id="_x0000_s2050" type="#_x0000_t75" style="position:absolute;left:0;text-align:left;margin-left:658.7pt;margin-top:1.85pt;width:42.5pt;height:45.7pt;z-index:251658752;mso-position-horizontal-relative:text;mso-position-vertical-relative:text">
          <v:imagedata r:id="rId4" o:title=""/>
        </v:shape>
        <o:OLEObject Type="Embed" ProgID="CorelDraw.Graphic.13" ShapeID="_x0000_s2050" DrawAspect="Content" ObjectID="_1829295561" r:id="rId5"/>
      </w:object>
    </w:r>
    <w:r w:rsidR="006862C5">
      <w:rPr>
        <w:rFonts w:ascii="Arial" w:hAnsi="Arial" w:cs="Arial"/>
      </w:rPr>
      <w:t>ESTADO DE RORAIMA</w:t>
    </w:r>
  </w:p>
  <w:p w14:paraId="45BA8D1A" w14:textId="2961D18A" w:rsidR="006862C5" w:rsidRPr="007E4D6F" w:rsidRDefault="006862C5" w:rsidP="006862C5">
    <w:pPr>
      <w:pStyle w:val="Cabealho"/>
      <w:jc w:val="center"/>
      <w:rPr>
        <w:rFonts w:ascii="Arial" w:hAnsi="Arial" w:cs="Arial"/>
      </w:rPr>
    </w:pPr>
    <w:r w:rsidRPr="007E4D6F">
      <w:rPr>
        <w:rFonts w:ascii="Arial" w:hAnsi="Arial" w:cs="Arial"/>
      </w:rPr>
      <w:t xml:space="preserve">PREFEITURA MUNICIPAL DE </w:t>
    </w:r>
    <w:r>
      <w:rPr>
        <w:rFonts w:ascii="Arial" w:hAnsi="Arial" w:cs="Arial"/>
      </w:rPr>
      <w:t>MUCAJAI</w:t>
    </w:r>
  </w:p>
  <w:p w14:paraId="20C3F9B6" w14:textId="01D90B36" w:rsidR="006862C5" w:rsidRPr="00787FE0" w:rsidRDefault="006862C5" w:rsidP="006862C5">
    <w:pPr>
      <w:pStyle w:val="Cabealho"/>
      <w:jc w:val="center"/>
      <w:rPr>
        <w:rFonts w:ascii="Arial" w:hAnsi="Arial" w:cs="Arial"/>
        <w:i/>
        <w:iCs/>
        <w:color w:val="000000"/>
        <w:sz w:val="20"/>
        <w:szCs w:val="20"/>
      </w:rPr>
    </w:pPr>
    <w:r w:rsidRPr="00787FE0">
      <w:rPr>
        <w:rFonts w:ascii="Arial" w:hAnsi="Arial" w:cs="Arial"/>
        <w:i/>
        <w:iCs/>
        <w:color w:val="000000"/>
        <w:sz w:val="20"/>
        <w:szCs w:val="20"/>
      </w:rPr>
      <w:t>“</w:t>
    </w:r>
    <w:r>
      <w:rPr>
        <w:rFonts w:ascii="Arial" w:hAnsi="Arial" w:cs="Arial"/>
        <w:i/>
        <w:iCs/>
        <w:color w:val="000000"/>
        <w:sz w:val="20"/>
        <w:szCs w:val="20"/>
      </w:rPr>
      <w:t>AMAZÔNIA PATRIMONIO DOS BRASILEIROS"</w:t>
    </w:r>
  </w:p>
  <w:p w14:paraId="194F77BD" w14:textId="77777777" w:rsidR="006862C5" w:rsidRPr="00C509D3" w:rsidRDefault="006862C5" w:rsidP="006862C5">
    <w:pPr>
      <w:pStyle w:val="Cabealho"/>
      <w:shd w:val="clear" w:color="auto" w:fill="A6A6A6"/>
      <w:jc w:val="center"/>
      <w:rPr>
        <w:rFonts w:ascii="Arial" w:hAnsi="Arial" w:cs="Arial"/>
        <w:b/>
      </w:rPr>
    </w:pPr>
    <w:r>
      <w:rPr>
        <w:rFonts w:ascii="Arial" w:hAnsi="Arial" w:cs="Arial"/>
        <w:b/>
        <w:color w:val="000000"/>
      </w:rPr>
      <w:t>GABINETE DO PREFEITO</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4C39A" w14:textId="6496FEF0" w:rsidR="006862C5" w:rsidRDefault="008B45D7">
    <w:pPr>
      <w:pStyle w:val="Cabealho"/>
    </w:pPr>
    <w:r>
      <w:rPr>
        <w:noProof/>
      </w:rPr>
      <w:pict w14:anchorId="0FBF31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1905187" o:spid="_x0000_s2052" type="#_x0000_t75" style="position:absolute;margin-left:0;margin-top:0;width:424.85pt;height:411.05pt;z-index:-251654656;mso-position-horizontal:center;mso-position-horizontal-relative:margin;mso-position-vertical:center;mso-position-vertical-relative:margin" o:allowincell="f">
          <v:imagedata r:id="rId1" o:title="71ce7d5c-ad69-42d0-bd51-f582dcb75fb0"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367"/>
    <w:rsid w:val="00053ACD"/>
    <w:rsid w:val="00070810"/>
    <w:rsid w:val="0008157E"/>
    <w:rsid w:val="000D1EC8"/>
    <w:rsid w:val="000E4C5B"/>
    <w:rsid w:val="000F6EB9"/>
    <w:rsid w:val="001012A7"/>
    <w:rsid w:val="00157424"/>
    <w:rsid w:val="00164114"/>
    <w:rsid w:val="001836ED"/>
    <w:rsid w:val="00186F43"/>
    <w:rsid w:val="001956BD"/>
    <w:rsid w:val="00200762"/>
    <w:rsid w:val="00234F41"/>
    <w:rsid w:val="00244C82"/>
    <w:rsid w:val="002834ED"/>
    <w:rsid w:val="002B26FA"/>
    <w:rsid w:val="002B5002"/>
    <w:rsid w:val="002E7969"/>
    <w:rsid w:val="003C0A6E"/>
    <w:rsid w:val="003C4AFD"/>
    <w:rsid w:val="00402936"/>
    <w:rsid w:val="0043015C"/>
    <w:rsid w:val="00476BC4"/>
    <w:rsid w:val="00486D20"/>
    <w:rsid w:val="004C4BD2"/>
    <w:rsid w:val="004D0440"/>
    <w:rsid w:val="00514B23"/>
    <w:rsid w:val="005556DF"/>
    <w:rsid w:val="005C1367"/>
    <w:rsid w:val="005E66AF"/>
    <w:rsid w:val="005F2E92"/>
    <w:rsid w:val="00617BBA"/>
    <w:rsid w:val="006306E1"/>
    <w:rsid w:val="00651ABE"/>
    <w:rsid w:val="006862C5"/>
    <w:rsid w:val="006A43B8"/>
    <w:rsid w:val="006D30F7"/>
    <w:rsid w:val="006F5A63"/>
    <w:rsid w:val="00712470"/>
    <w:rsid w:val="00754462"/>
    <w:rsid w:val="00766D9D"/>
    <w:rsid w:val="00787FE0"/>
    <w:rsid w:val="007906BD"/>
    <w:rsid w:val="007C7D83"/>
    <w:rsid w:val="007D7613"/>
    <w:rsid w:val="007E2D91"/>
    <w:rsid w:val="007E5398"/>
    <w:rsid w:val="007F4E9B"/>
    <w:rsid w:val="00802140"/>
    <w:rsid w:val="00866399"/>
    <w:rsid w:val="00891345"/>
    <w:rsid w:val="008B45D7"/>
    <w:rsid w:val="008C399F"/>
    <w:rsid w:val="008D1A06"/>
    <w:rsid w:val="00923260"/>
    <w:rsid w:val="009236F1"/>
    <w:rsid w:val="009376DA"/>
    <w:rsid w:val="009661F1"/>
    <w:rsid w:val="00971CD9"/>
    <w:rsid w:val="009C22EF"/>
    <w:rsid w:val="009F451F"/>
    <w:rsid w:val="00A24D4D"/>
    <w:rsid w:val="00A3552D"/>
    <w:rsid w:val="00A40982"/>
    <w:rsid w:val="00A51B77"/>
    <w:rsid w:val="00A61933"/>
    <w:rsid w:val="00A77A86"/>
    <w:rsid w:val="00AB02C0"/>
    <w:rsid w:val="00AF10A4"/>
    <w:rsid w:val="00B11414"/>
    <w:rsid w:val="00B53E46"/>
    <w:rsid w:val="00B94B11"/>
    <w:rsid w:val="00BA0747"/>
    <w:rsid w:val="00BA45E0"/>
    <w:rsid w:val="00BA6F90"/>
    <w:rsid w:val="00BE0380"/>
    <w:rsid w:val="00BE47C9"/>
    <w:rsid w:val="00C41C5E"/>
    <w:rsid w:val="00C777AF"/>
    <w:rsid w:val="00C83FEB"/>
    <w:rsid w:val="00C9601E"/>
    <w:rsid w:val="00CA6CCF"/>
    <w:rsid w:val="00CD2933"/>
    <w:rsid w:val="00CE1D3D"/>
    <w:rsid w:val="00CE3F9B"/>
    <w:rsid w:val="00D267EA"/>
    <w:rsid w:val="00D345C8"/>
    <w:rsid w:val="00D50CBF"/>
    <w:rsid w:val="00D521BB"/>
    <w:rsid w:val="00D72236"/>
    <w:rsid w:val="00D76187"/>
    <w:rsid w:val="00E03357"/>
    <w:rsid w:val="00E0559E"/>
    <w:rsid w:val="00E102D8"/>
    <w:rsid w:val="00E371B6"/>
    <w:rsid w:val="00E54593"/>
    <w:rsid w:val="00E67368"/>
    <w:rsid w:val="00E82049"/>
    <w:rsid w:val="00EC7DF1"/>
    <w:rsid w:val="00ED52C3"/>
    <w:rsid w:val="00F3140F"/>
    <w:rsid w:val="00F42B29"/>
    <w:rsid w:val="00F52268"/>
    <w:rsid w:val="00FF44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964695B"/>
  <w15:docId w15:val="{820F310B-BDE4-4560-8E30-448CB1E62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B23"/>
  </w:style>
  <w:style w:type="paragraph" w:styleId="Ttulo3">
    <w:name w:val="heading 3"/>
    <w:basedOn w:val="Normal"/>
    <w:link w:val="Ttulo3Char"/>
    <w:uiPriority w:val="9"/>
    <w:qFormat/>
    <w:rsid w:val="009F451F"/>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14B2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14B23"/>
  </w:style>
  <w:style w:type="paragraph" w:styleId="Rodap">
    <w:name w:val="footer"/>
    <w:basedOn w:val="Normal"/>
    <w:link w:val="RodapChar"/>
    <w:uiPriority w:val="99"/>
    <w:unhideWhenUsed/>
    <w:rsid w:val="00514B23"/>
    <w:pPr>
      <w:tabs>
        <w:tab w:val="center" w:pos="4252"/>
        <w:tab w:val="right" w:pos="8504"/>
      </w:tabs>
      <w:spacing w:after="0" w:line="240" w:lineRule="auto"/>
    </w:pPr>
  </w:style>
  <w:style w:type="character" w:customStyle="1" w:styleId="RodapChar">
    <w:name w:val="Rodapé Char"/>
    <w:basedOn w:val="Fontepargpadro"/>
    <w:link w:val="Rodap"/>
    <w:uiPriority w:val="99"/>
    <w:rsid w:val="00514B23"/>
  </w:style>
  <w:style w:type="paragraph" w:styleId="Textodebalo">
    <w:name w:val="Balloon Text"/>
    <w:basedOn w:val="Normal"/>
    <w:link w:val="TextodebaloChar"/>
    <w:uiPriority w:val="99"/>
    <w:semiHidden/>
    <w:unhideWhenUsed/>
    <w:rsid w:val="00B114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11414"/>
    <w:rPr>
      <w:rFonts w:ascii="Tahoma" w:hAnsi="Tahoma" w:cs="Tahoma"/>
      <w:sz w:val="16"/>
      <w:szCs w:val="16"/>
    </w:rPr>
  </w:style>
  <w:style w:type="character" w:customStyle="1" w:styleId="normaltextrun">
    <w:name w:val="normaltextrun"/>
    <w:basedOn w:val="Fontepargpadro"/>
    <w:rsid w:val="005556DF"/>
  </w:style>
  <w:style w:type="paragraph" w:styleId="NormalWeb">
    <w:name w:val="Normal (Web)"/>
    <w:basedOn w:val="Normal"/>
    <w:uiPriority w:val="99"/>
    <w:semiHidden/>
    <w:unhideWhenUsed/>
    <w:rsid w:val="001836E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3Char">
    <w:name w:val="Título 3 Char"/>
    <w:basedOn w:val="Fontepargpadro"/>
    <w:link w:val="Ttulo3"/>
    <w:uiPriority w:val="9"/>
    <w:rsid w:val="009F451F"/>
    <w:rPr>
      <w:rFonts w:ascii="Times New Roman" w:eastAsia="Times New Roman" w:hAnsi="Times New Roman" w:cs="Times New Roman"/>
      <w:b/>
      <w:bCs/>
      <w:sz w:val="27"/>
      <w:szCs w:val="27"/>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444227">
      <w:bodyDiv w:val="1"/>
      <w:marLeft w:val="0"/>
      <w:marRight w:val="0"/>
      <w:marTop w:val="0"/>
      <w:marBottom w:val="0"/>
      <w:divBdr>
        <w:top w:val="none" w:sz="0" w:space="0" w:color="auto"/>
        <w:left w:val="none" w:sz="0" w:space="0" w:color="auto"/>
        <w:bottom w:val="none" w:sz="0" w:space="0" w:color="auto"/>
        <w:right w:val="none" w:sz="0" w:space="0" w:color="auto"/>
      </w:divBdr>
    </w:div>
    <w:div w:id="746150577">
      <w:bodyDiv w:val="1"/>
      <w:marLeft w:val="0"/>
      <w:marRight w:val="0"/>
      <w:marTop w:val="0"/>
      <w:marBottom w:val="0"/>
      <w:divBdr>
        <w:top w:val="none" w:sz="0" w:space="0" w:color="auto"/>
        <w:left w:val="none" w:sz="0" w:space="0" w:color="auto"/>
        <w:bottom w:val="none" w:sz="0" w:space="0" w:color="auto"/>
        <w:right w:val="none" w:sz="0" w:space="0" w:color="auto"/>
      </w:divBdr>
      <w:divsChild>
        <w:div w:id="107745953">
          <w:marLeft w:val="0"/>
          <w:marRight w:val="0"/>
          <w:marTop w:val="0"/>
          <w:marBottom w:val="0"/>
          <w:divBdr>
            <w:top w:val="none" w:sz="0" w:space="0" w:color="auto"/>
            <w:left w:val="none" w:sz="0" w:space="0" w:color="auto"/>
            <w:bottom w:val="none" w:sz="0" w:space="0" w:color="auto"/>
            <w:right w:val="none" w:sz="0" w:space="0" w:color="auto"/>
          </w:divBdr>
          <w:divsChild>
            <w:div w:id="768624955">
              <w:marLeft w:val="0"/>
              <w:marRight w:val="0"/>
              <w:marTop w:val="0"/>
              <w:marBottom w:val="0"/>
              <w:divBdr>
                <w:top w:val="none" w:sz="0" w:space="0" w:color="auto"/>
                <w:left w:val="none" w:sz="0" w:space="0" w:color="auto"/>
                <w:bottom w:val="none" w:sz="0" w:space="0" w:color="auto"/>
                <w:right w:val="none" w:sz="0" w:space="0" w:color="auto"/>
              </w:divBdr>
              <w:divsChild>
                <w:div w:id="19870819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51266300">
      <w:bodyDiv w:val="1"/>
      <w:marLeft w:val="0"/>
      <w:marRight w:val="0"/>
      <w:marTop w:val="0"/>
      <w:marBottom w:val="0"/>
      <w:divBdr>
        <w:top w:val="none" w:sz="0" w:space="0" w:color="auto"/>
        <w:left w:val="none" w:sz="0" w:space="0" w:color="auto"/>
        <w:bottom w:val="none" w:sz="0" w:space="0" w:color="auto"/>
        <w:right w:val="none" w:sz="0" w:space="0" w:color="auto"/>
      </w:divBdr>
    </w:div>
    <w:div w:id="1633898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oleObject" Target="embeddings/oleObject1.bin"/><Relationship Id="rId4" Type="http://schemas.openxmlformats.org/officeDocument/2006/relationships/image" Target="media/image4.wmf"/></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1B6CC-7C43-41E3-826F-67551DAB1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743</Words>
  <Characters>4017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Gabinete</dc:creator>
  <cp:lastModifiedBy>representação</cp:lastModifiedBy>
  <cp:revision>3</cp:revision>
  <cp:lastPrinted>2026-01-07T16:53:00Z</cp:lastPrinted>
  <dcterms:created xsi:type="dcterms:W3CDTF">2026-01-07T15:22:00Z</dcterms:created>
  <dcterms:modified xsi:type="dcterms:W3CDTF">2026-01-07T16:53:00Z</dcterms:modified>
</cp:coreProperties>
</file>